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600" w:type="dxa"/>
        <w:tblLayout w:type="fixed"/>
        <w:tblCellMar>
          <w:left w:w="120" w:type="dxa"/>
          <w:right w:w="120" w:type="dxa"/>
        </w:tblCellMar>
        <w:tblLook w:val="0000" w:firstRow="0" w:lastRow="0" w:firstColumn="0" w:lastColumn="0" w:noHBand="0" w:noVBand="0"/>
      </w:tblPr>
      <w:tblGrid>
        <w:gridCol w:w="2880"/>
        <w:gridCol w:w="4050"/>
        <w:gridCol w:w="1710"/>
        <w:gridCol w:w="2160"/>
      </w:tblGrid>
      <w:tr w:rsidR="00C86598">
        <w:tc>
          <w:tcPr>
            <w:tcW w:w="2880" w:type="dxa"/>
            <w:vMerge w:val="restart"/>
            <w:tcBorders>
              <w:top w:val="single" w:sz="7" w:space="0" w:color="000000"/>
              <w:left w:val="single" w:sz="7" w:space="0" w:color="000000"/>
              <w:bottom w:val="nil"/>
              <w:right w:val="single" w:sz="7" w:space="0" w:color="000000"/>
            </w:tcBorders>
          </w:tcPr>
          <w:p w:rsidR="00093F9C" w:rsidRDefault="00093F9C">
            <w:pPr>
              <w:spacing w:line="120" w:lineRule="exact"/>
            </w:pPr>
          </w:p>
          <w:p w:rsidR="00093F9C" w:rsidRDefault="00A05140" w:rsidP="002C218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571625" cy="809625"/>
                  <wp:effectExtent l="19050" t="0" r="9525" b="0"/>
                  <wp:docPr id="1" name="Picture 1" descr="SCH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D-logo"/>
                          <pic:cNvPicPr>
                            <a:picLocks noChangeAspect="1" noChangeArrowheads="1"/>
                          </pic:cNvPicPr>
                        </pic:nvPicPr>
                        <pic:blipFill>
                          <a:blip r:embed="rId7" cstate="print"/>
                          <a:srcRect/>
                          <a:stretch>
                            <a:fillRect/>
                          </a:stretch>
                        </pic:blipFill>
                        <pic:spPr bwMode="auto">
                          <a:xfrm>
                            <a:off x="0" y="0"/>
                            <a:ext cx="1571625" cy="809625"/>
                          </a:xfrm>
                          <a:prstGeom prst="rect">
                            <a:avLst/>
                          </a:prstGeom>
                          <a:noFill/>
                          <a:ln w="9525">
                            <a:noFill/>
                            <a:miter lim="800000"/>
                            <a:headEnd/>
                            <a:tailEnd/>
                          </a:ln>
                        </pic:spPr>
                      </pic:pic>
                    </a:graphicData>
                  </a:graphic>
                </wp:inline>
              </w:drawing>
            </w:r>
          </w:p>
          <w:p w:rsidR="00093F9C" w:rsidRPr="00F27F2D" w:rsidRDefault="00093F9C" w:rsidP="00057536">
            <w:pPr>
              <w:spacing w:after="58"/>
              <w:jc w:val="center"/>
              <w:rPr>
                <w:rFonts w:ascii="Arial Black" w:hAnsi="Arial Black" w:cs="Arial Black"/>
                <w:sz w:val="28"/>
                <w:szCs w:val="28"/>
              </w:rPr>
            </w:pPr>
          </w:p>
        </w:tc>
        <w:tc>
          <w:tcPr>
            <w:tcW w:w="5760" w:type="dxa"/>
            <w:gridSpan w:val="2"/>
            <w:tcBorders>
              <w:top w:val="single" w:sz="7" w:space="0" w:color="000000"/>
              <w:left w:val="single" w:sz="7" w:space="0" w:color="000000"/>
              <w:bottom w:val="single" w:sz="7" w:space="0" w:color="000000"/>
              <w:right w:val="single" w:sz="7" w:space="0" w:color="000000"/>
            </w:tcBorders>
          </w:tcPr>
          <w:p w:rsidR="00093F9C" w:rsidRDefault="00093F9C">
            <w:pPr>
              <w:spacing w:line="120" w:lineRule="exact"/>
              <w:rPr>
                <w:rFonts w:ascii="Arial Black" w:hAnsi="Arial Black" w:cs="Arial Black"/>
              </w:rPr>
            </w:pPr>
          </w:p>
          <w:p w:rsidR="00093F9C" w:rsidRDefault="00093F9C" w:rsidP="003C5694">
            <w:pPr>
              <w:spacing w:after="58"/>
              <w:rPr>
                <w:rFonts w:ascii="Arial" w:hAnsi="Arial" w:cs="Arial"/>
              </w:rPr>
            </w:pPr>
            <w:r>
              <w:rPr>
                <w:rFonts w:ascii="Arial" w:hAnsi="Arial" w:cs="Arial"/>
              </w:rPr>
              <w:t xml:space="preserve">Division: </w:t>
            </w:r>
            <w:r w:rsidR="003C5694">
              <w:rPr>
                <w:rFonts w:ascii="Arial" w:hAnsi="Arial" w:cs="Arial"/>
              </w:rPr>
              <w:t>Public Health - Public Health Nurse II</w:t>
            </w:r>
          </w:p>
        </w:tc>
        <w:tc>
          <w:tcPr>
            <w:tcW w:w="2160" w:type="dxa"/>
            <w:tcBorders>
              <w:top w:val="single" w:sz="7" w:space="0" w:color="000000"/>
              <w:left w:val="single" w:sz="7" w:space="0" w:color="000000"/>
              <w:bottom w:val="single" w:sz="7" w:space="0" w:color="000000"/>
              <w:right w:val="single" w:sz="7" w:space="0" w:color="000000"/>
            </w:tcBorders>
          </w:tcPr>
          <w:p w:rsidR="00093F9C" w:rsidRDefault="00093F9C">
            <w:pPr>
              <w:spacing w:line="120" w:lineRule="exact"/>
              <w:rPr>
                <w:rFonts w:ascii="Arial" w:hAnsi="Arial" w:cs="Arial"/>
              </w:rPr>
            </w:pPr>
          </w:p>
          <w:p w:rsidR="00093F9C" w:rsidRDefault="00093F9C" w:rsidP="00FB7D6A">
            <w:pPr>
              <w:spacing w:after="58"/>
              <w:rPr>
                <w:rFonts w:ascii="Arial" w:hAnsi="Arial" w:cs="Arial"/>
              </w:rPr>
            </w:pPr>
            <w:r>
              <w:rPr>
                <w:rFonts w:ascii="Arial" w:hAnsi="Arial" w:cs="Arial"/>
              </w:rPr>
              <w:t xml:space="preserve">Category: </w:t>
            </w:r>
            <w:r w:rsidR="003C5694">
              <w:rPr>
                <w:rFonts w:ascii="Arial" w:hAnsi="Arial" w:cs="Arial"/>
              </w:rPr>
              <w:t>A</w:t>
            </w:r>
          </w:p>
        </w:tc>
      </w:tr>
      <w:tr w:rsidR="00C86598">
        <w:tc>
          <w:tcPr>
            <w:tcW w:w="2880" w:type="dxa"/>
            <w:vMerge/>
            <w:tcBorders>
              <w:top w:val="nil"/>
              <w:left w:val="single" w:sz="7" w:space="0" w:color="000000"/>
              <w:bottom w:val="nil"/>
              <w:right w:val="single" w:sz="7" w:space="0" w:color="000000"/>
            </w:tcBorders>
          </w:tcPr>
          <w:p w:rsidR="00093F9C" w:rsidRDefault="00093F9C">
            <w:pPr>
              <w:spacing w:after="58"/>
              <w:rPr>
                <w:rFonts w:ascii="Arial" w:hAnsi="Arial" w:cs="Arial"/>
              </w:rPr>
            </w:pPr>
          </w:p>
        </w:tc>
        <w:tc>
          <w:tcPr>
            <w:tcW w:w="5760" w:type="dxa"/>
            <w:gridSpan w:val="2"/>
            <w:tcBorders>
              <w:top w:val="single" w:sz="7" w:space="0" w:color="000000"/>
              <w:left w:val="single" w:sz="7" w:space="0" w:color="000000"/>
              <w:bottom w:val="single" w:sz="7" w:space="0" w:color="000000"/>
              <w:right w:val="single" w:sz="7" w:space="0" w:color="000000"/>
            </w:tcBorders>
          </w:tcPr>
          <w:p w:rsidR="00093F9C" w:rsidRDefault="00093F9C">
            <w:pPr>
              <w:spacing w:line="120" w:lineRule="exact"/>
              <w:rPr>
                <w:rFonts w:ascii="Arial" w:hAnsi="Arial" w:cs="Arial"/>
              </w:rPr>
            </w:pPr>
          </w:p>
          <w:p w:rsidR="00093F9C" w:rsidRDefault="00093F9C" w:rsidP="00FB7D6A">
            <w:pPr>
              <w:spacing w:after="58"/>
              <w:rPr>
                <w:rFonts w:ascii="Arial" w:hAnsi="Arial" w:cs="Arial"/>
              </w:rPr>
            </w:pPr>
            <w:r>
              <w:rPr>
                <w:rFonts w:ascii="Arial" w:hAnsi="Arial" w:cs="Arial"/>
              </w:rPr>
              <w:t xml:space="preserve">Subject: </w:t>
            </w:r>
            <w:r w:rsidR="00EA2806">
              <w:rPr>
                <w:rFonts w:ascii="Arial" w:hAnsi="Arial" w:cs="Arial"/>
              </w:rPr>
              <w:t xml:space="preserve"> </w:t>
            </w:r>
            <w:r w:rsidR="009C45BA">
              <w:rPr>
                <w:rFonts w:ascii="Arial" w:hAnsi="Arial" w:cs="Arial"/>
              </w:rPr>
              <w:t xml:space="preserve">External </w:t>
            </w:r>
            <w:r w:rsidR="003C5694">
              <w:rPr>
                <w:rFonts w:ascii="Arial" w:hAnsi="Arial" w:cs="Arial"/>
              </w:rPr>
              <w:t>Job Posting</w:t>
            </w:r>
          </w:p>
        </w:tc>
        <w:tc>
          <w:tcPr>
            <w:tcW w:w="2160" w:type="dxa"/>
            <w:tcBorders>
              <w:top w:val="single" w:sz="7" w:space="0" w:color="000000"/>
              <w:left w:val="single" w:sz="7" w:space="0" w:color="000000"/>
              <w:bottom w:val="single" w:sz="7" w:space="0" w:color="000000"/>
              <w:right w:val="single" w:sz="7" w:space="0" w:color="000000"/>
            </w:tcBorders>
          </w:tcPr>
          <w:p w:rsidR="00093F9C" w:rsidRDefault="00093F9C">
            <w:pPr>
              <w:spacing w:line="120" w:lineRule="exact"/>
              <w:rPr>
                <w:rFonts w:ascii="Arial" w:hAnsi="Arial" w:cs="Arial"/>
              </w:rPr>
            </w:pPr>
          </w:p>
          <w:p w:rsidR="00093F9C" w:rsidRDefault="003C5694">
            <w:pPr>
              <w:spacing w:after="58"/>
              <w:rPr>
                <w:rFonts w:ascii="Arial" w:hAnsi="Arial" w:cs="Arial"/>
              </w:rPr>
            </w:pPr>
            <w:r>
              <w:rPr>
                <w:rFonts w:ascii="Arial" w:hAnsi="Arial" w:cs="Arial"/>
              </w:rPr>
              <w:t>Union</w:t>
            </w:r>
          </w:p>
        </w:tc>
      </w:tr>
      <w:tr w:rsidR="00C86598" w:rsidTr="00EA2806">
        <w:trPr>
          <w:trHeight w:val="568"/>
        </w:trPr>
        <w:tc>
          <w:tcPr>
            <w:tcW w:w="2880" w:type="dxa"/>
            <w:vMerge/>
            <w:tcBorders>
              <w:top w:val="nil"/>
              <w:left w:val="single" w:sz="7" w:space="0" w:color="000000"/>
              <w:bottom w:val="double" w:sz="14" w:space="0" w:color="000000"/>
              <w:right w:val="single" w:sz="7" w:space="0" w:color="000000"/>
            </w:tcBorders>
          </w:tcPr>
          <w:p w:rsidR="00093F9C" w:rsidRDefault="00093F9C">
            <w:pPr>
              <w:spacing w:after="58"/>
              <w:rPr>
                <w:rFonts w:ascii="Arial" w:hAnsi="Arial" w:cs="Arial"/>
              </w:rPr>
            </w:pPr>
          </w:p>
        </w:tc>
        <w:tc>
          <w:tcPr>
            <w:tcW w:w="4050" w:type="dxa"/>
            <w:tcBorders>
              <w:top w:val="single" w:sz="7" w:space="0" w:color="000000"/>
              <w:left w:val="single" w:sz="7" w:space="0" w:color="000000"/>
              <w:bottom w:val="double" w:sz="14" w:space="0" w:color="000000"/>
              <w:right w:val="single" w:sz="7" w:space="0" w:color="000000"/>
            </w:tcBorders>
          </w:tcPr>
          <w:p w:rsidR="00093F9C" w:rsidRDefault="00093F9C">
            <w:pPr>
              <w:spacing w:line="120" w:lineRule="exact"/>
              <w:rPr>
                <w:rFonts w:ascii="Arial" w:hAnsi="Arial" w:cs="Arial"/>
              </w:rPr>
            </w:pPr>
          </w:p>
          <w:p w:rsidR="00093F9C" w:rsidRDefault="00093F9C" w:rsidP="00305BAD">
            <w:pPr>
              <w:spacing w:after="58"/>
              <w:rPr>
                <w:rFonts w:ascii="Arial" w:hAnsi="Arial" w:cs="Arial"/>
              </w:rPr>
            </w:pPr>
            <w:r>
              <w:rPr>
                <w:rFonts w:ascii="Arial" w:hAnsi="Arial" w:cs="Arial"/>
              </w:rPr>
              <w:t>Effective Da</w:t>
            </w:r>
            <w:r w:rsidR="00D72944">
              <w:rPr>
                <w:rFonts w:ascii="Arial" w:hAnsi="Arial" w:cs="Arial"/>
              </w:rPr>
              <w:t>te</w:t>
            </w:r>
            <w:r w:rsidR="00FB7D6A">
              <w:rPr>
                <w:rFonts w:ascii="Arial" w:hAnsi="Arial" w:cs="Arial"/>
              </w:rPr>
              <w:t>:</w:t>
            </w:r>
            <w:r w:rsidR="00126D5F">
              <w:rPr>
                <w:rFonts w:ascii="Arial" w:hAnsi="Arial" w:cs="Arial"/>
              </w:rPr>
              <w:t xml:space="preserve"> 01/16/23-01/30/23</w:t>
            </w:r>
          </w:p>
        </w:tc>
        <w:tc>
          <w:tcPr>
            <w:tcW w:w="3870" w:type="dxa"/>
            <w:gridSpan w:val="2"/>
            <w:tcBorders>
              <w:top w:val="single" w:sz="7" w:space="0" w:color="000000"/>
              <w:left w:val="single" w:sz="7" w:space="0" w:color="000000"/>
              <w:bottom w:val="double" w:sz="14" w:space="0" w:color="000000"/>
              <w:right w:val="single" w:sz="7" w:space="0" w:color="000000"/>
            </w:tcBorders>
          </w:tcPr>
          <w:p w:rsidR="00093F9C" w:rsidRDefault="00093F9C">
            <w:pPr>
              <w:spacing w:line="120" w:lineRule="exact"/>
              <w:rPr>
                <w:rFonts w:ascii="Arial" w:hAnsi="Arial" w:cs="Arial"/>
              </w:rPr>
            </w:pPr>
          </w:p>
          <w:p w:rsidR="00305BAD" w:rsidRDefault="00EA2806" w:rsidP="00FB7D6A">
            <w:pPr>
              <w:spacing w:after="58"/>
              <w:rPr>
                <w:rFonts w:ascii="Arial" w:hAnsi="Arial" w:cs="Arial"/>
              </w:rPr>
            </w:pPr>
            <w:r>
              <w:rPr>
                <w:rFonts w:ascii="Arial" w:hAnsi="Arial" w:cs="Arial"/>
              </w:rPr>
              <w:t xml:space="preserve">Position:  </w:t>
            </w:r>
            <w:r w:rsidR="00C56094">
              <w:rPr>
                <w:rFonts w:ascii="Arial" w:hAnsi="Arial" w:cs="Arial"/>
              </w:rPr>
              <w:t>Full-Time</w:t>
            </w:r>
          </w:p>
          <w:p w:rsidR="00627564" w:rsidRDefault="00627564" w:rsidP="00FB7D6A">
            <w:pPr>
              <w:spacing w:after="58"/>
              <w:rPr>
                <w:rFonts w:ascii="Arial" w:hAnsi="Arial" w:cs="Arial"/>
              </w:rPr>
            </w:pPr>
            <w:r>
              <w:rPr>
                <w:rFonts w:ascii="Arial" w:hAnsi="Arial" w:cs="Arial"/>
              </w:rPr>
              <w:t>$22.91 per hour</w:t>
            </w:r>
          </w:p>
        </w:tc>
      </w:tr>
    </w:tbl>
    <w:p w:rsidR="006133C1" w:rsidRDefault="006133C1" w:rsidP="00F27F2D">
      <w:pPr>
        <w:rPr>
          <w:rFonts w:ascii="Times New Roman" w:hAnsi="Times New Roman"/>
          <w:b/>
          <w:sz w:val="18"/>
          <w:szCs w:val="18"/>
          <w:u w:val="single"/>
        </w:rPr>
      </w:pPr>
    </w:p>
    <w:p w:rsidR="00F27F2D" w:rsidRDefault="00F27F2D" w:rsidP="00F27F2D">
      <w:pPr>
        <w:rPr>
          <w:rFonts w:ascii="Times New Roman" w:hAnsi="Times New Roman"/>
          <w:b/>
          <w:sz w:val="18"/>
          <w:szCs w:val="18"/>
        </w:rPr>
      </w:pPr>
      <w:r w:rsidRPr="0085623E">
        <w:rPr>
          <w:rFonts w:ascii="Times New Roman" w:hAnsi="Times New Roman"/>
          <w:b/>
          <w:sz w:val="18"/>
          <w:szCs w:val="18"/>
          <w:u w:val="single"/>
        </w:rPr>
        <w:t>General Description</w:t>
      </w:r>
      <w:r w:rsidRPr="0085623E">
        <w:rPr>
          <w:rFonts w:ascii="Times New Roman" w:hAnsi="Times New Roman"/>
          <w:b/>
          <w:sz w:val="18"/>
          <w:szCs w:val="18"/>
        </w:rPr>
        <w:t>:</w:t>
      </w:r>
    </w:p>
    <w:p w:rsidR="003C5694" w:rsidRDefault="003C5694" w:rsidP="003C5694">
      <w:pPr>
        <w:rPr>
          <w:rFonts w:ascii="Arial" w:hAnsi="Arial" w:cs="Arial"/>
          <w:sz w:val="18"/>
          <w:szCs w:val="18"/>
        </w:rPr>
      </w:pPr>
    </w:p>
    <w:p w:rsidR="003C5694" w:rsidRDefault="003C5694" w:rsidP="003C5694">
      <w:pPr>
        <w:rPr>
          <w:rFonts w:ascii="Arial" w:hAnsi="Arial" w:cs="Arial"/>
          <w:sz w:val="18"/>
          <w:szCs w:val="18"/>
        </w:rPr>
      </w:pPr>
      <w:r>
        <w:rPr>
          <w:rFonts w:ascii="Arial" w:hAnsi="Arial" w:cs="Arial"/>
          <w:sz w:val="18"/>
          <w:szCs w:val="18"/>
        </w:rPr>
        <w:t xml:space="preserve">Under Supervision of the Public Health Nursing Director, the Public Health Nurse II provides skilled nursing services to individuals, families, and groups in their home, clinic, schools, work, and/or community environment.  </w:t>
      </w:r>
    </w:p>
    <w:p w:rsidR="003C5694" w:rsidRDefault="003C5694" w:rsidP="003C5694">
      <w:pPr>
        <w:rPr>
          <w:rFonts w:ascii="Arial" w:hAnsi="Arial" w:cs="Arial"/>
          <w:sz w:val="18"/>
          <w:szCs w:val="18"/>
        </w:rPr>
      </w:pPr>
    </w:p>
    <w:p w:rsidR="003C5694" w:rsidRDefault="003C5694" w:rsidP="003C5694">
      <w:pPr>
        <w:rPr>
          <w:rFonts w:ascii="Arial" w:hAnsi="Arial" w:cs="Arial"/>
          <w:iCs/>
          <w:sz w:val="18"/>
          <w:szCs w:val="18"/>
        </w:rPr>
      </w:pPr>
      <w:r w:rsidRPr="003C5694">
        <w:rPr>
          <w:rFonts w:ascii="Arial" w:hAnsi="Arial" w:cs="Arial"/>
          <w:iCs/>
          <w:sz w:val="18"/>
          <w:szCs w:val="18"/>
        </w:rPr>
        <w:t>The following duties are normal for this classification.  These are not to be construed as exclusive or all-inclusive.  Other duties may be required and assigned.</w:t>
      </w:r>
    </w:p>
    <w:p w:rsidR="003C5694" w:rsidRDefault="003C5694" w:rsidP="003C5694">
      <w:pPr>
        <w:rPr>
          <w:rFonts w:ascii="Arial" w:hAnsi="Arial" w:cs="Arial"/>
          <w:iCs/>
          <w:sz w:val="18"/>
          <w:szCs w:val="18"/>
        </w:rPr>
      </w:pPr>
      <w:bookmarkStart w:id="0" w:name="_GoBack"/>
      <w:bookmarkEnd w:id="0"/>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Provides nursing care relative to nursing practices defined by the Michigan Nurse Practice Act to clients in homes, clinics, schools, or communities; provides treatments requiring nursing skills according to designated equipment.</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May provide input into staff evaluations; may provide input into staff disciplinary action.</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Assesses client (patient) needs; initiates plan of care.</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Provides appropriate nursing interventions; makes skilled observations of client responses to treatment.</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Administers immunizing agents and medications according to physician’s orders and Health Department policy.</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Plans, implements, and assists with Quality Assurance as appropriate to division.</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Evaluates effectiveness of care and revises plan, as necessary.</w:t>
      </w:r>
    </w:p>
    <w:p w:rsidR="003C5694" w:rsidRDefault="003C5694" w:rsidP="003C5694">
      <w:pPr>
        <w:rPr>
          <w:rFonts w:ascii="Arial" w:hAnsi="Arial" w:cs="Arial"/>
          <w:sz w:val="18"/>
          <w:szCs w:val="18"/>
        </w:rPr>
      </w:pPr>
    </w:p>
    <w:p w:rsidR="003C5694" w:rsidRDefault="003C5694" w:rsidP="003C5694">
      <w:pPr>
        <w:pStyle w:val="Level1"/>
        <w:numPr>
          <w:ilvl w:val="0"/>
          <w:numId w:val="12"/>
        </w:numPr>
        <w:tabs>
          <w:tab w:val="left" w:pos="-1440"/>
        </w:tabs>
        <w:rPr>
          <w:rFonts w:ascii="Arial" w:hAnsi="Arial" w:cs="Arial"/>
          <w:sz w:val="18"/>
          <w:szCs w:val="18"/>
        </w:rPr>
      </w:pPr>
      <w:r>
        <w:rPr>
          <w:rFonts w:ascii="Arial" w:hAnsi="Arial" w:cs="Arial"/>
          <w:sz w:val="18"/>
          <w:szCs w:val="18"/>
        </w:rPr>
        <w:t>Attends community and interagency meetings as directed by Nursing Director.</w:t>
      </w:r>
    </w:p>
    <w:p w:rsidR="00A05140" w:rsidRDefault="00A05140" w:rsidP="00A05140">
      <w:pPr>
        <w:pStyle w:val="ListParagraph"/>
        <w:rPr>
          <w:rFonts w:ascii="Arial" w:hAnsi="Arial" w:cs="Arial"/>
          <w:sz w:val="18"/>
          <w:szCs w:val="18"/>
        </w:rPr>
      </w:pPr>
    </w:p>
    <w:p w:rsidR="00A05140" w:rsidRDefault="00A05140" w:rsidP="00A05140">
      <w:pPr>
        <w:pStyle w:val="Level1"/>
        <w:numPr>
          <w:ilvl w:val="0"/>
          <w:numId w:val="12"/>
        </w:numPr>
        <w:tabs>
          <w:tab w:val="left" w:pos="-1440"/>
        </w:tabs>
        <w:rPr>
          <w:rFonts w:ascii="Arial" w:hAnsi="Arial" w:cs="Arial"/>
          <w:sz w:val="18"/>
          <w:szCs w:val="18"/>
        </w:rPr>
      </w:pPr>
      <w:r>
        <w:rPr>
          <w:rFonts w:ascii="Arial" w:hAnsi="Arial" w:cs="Arial"/>
          <w:sz w:val="18"/>
          <w:szCs w:val="18"/>
        </w:rPr>
        <w:t>Educates the client, family, and community regarding care, self-care techniques, prevention strategies, etc; assists the client in decision making/goal settings.</w:t>
      </w:r>
    </w:p>
    <w:p w:rsidR="00F517FF" w:rsidRPr="0085623E" w:rsidRDefault="00F517FF" w:rsidP="00F517FF">
      <w:pPr>
        <w:pStyle w:val="ListParagraph"/>
        <w:rPr>
          <w:rFonts w:ascii="Times New Roman" w:hAnsi="Times New Roman"/>
          <w:sz w:val="18"/>
          <w:szCs w:val="18"/>
        </w:rPr>
      </w:pPr>
    </w:p>
    <w:p w:rsidR="00F517FF" w:rsidRDefault="0085623E" w:rsidP="0085623E">
      <w:pPr>
        <w:rPr>
          <w:rFonts w:ascii="Times New Roman" w:hAnsi="Times New Roman"/>
          <w:b/>
          <w:sz w:val="18"/>
          <w:szCs w:val="18"/>
          <w:u w:val="single"/>
        </w:rPr>
      </w:pPr>
      <w:r w:rsidRPr="0085623E">
        <w:rPr>
          <w:rFonts w:ascii="Times New Roman" w:hAnsi="Times New Roman"/>
          <w:b/>
          <w:sz w:val="18"/>
          <w:szCs w:val="18"/>
          <w:u w:val="single"/>
        </w:rPr>
        <w:t>Experience/Requirements:</w:t>
      </w:r>
    </w:p>
    <w:p w:rsidR="00CB5288" w:rsidRPr="0085623E" w:rsidRDefault="00CB5288" w:rsidP="0085623E">
      <w:pPr>
        <w:rPr>
          <w:rFonts w:ascii="Times New Roman" w:hAnsi="Times New Roman"/>
          <w:b/>
          <w:sz w:val="18"/>
          <w:szCs w:val="18"/>
          <w:u w:val="single"/>
        </w:rPr>
      </w:pPr>
    </w:p>
    <w:p w:rsidR="003C5694" w:rsidRDefault="003C5694" w:rsidP="003C5694">
      <w:pPr>
        <w:rPr>
          <w:rFonts w:ascii="Arial" w:hAnsi="Arial" w:cs="Arial"/>
          <w:sz w:val="18"/>
          <w:szCs w:val="18"/>
        </w:rPr>
      </w:pPr>
      <w:r>
        <w:rPr>
          <w:rFonts w:ascii="Arial" w:hAnsi="Arial" w:cs="Arial"/>
          <w:sz w:val="18"/>
          <w:szCs w:val="18"/>
        </w:rPr>
        <w:t>Bachelor’s degree in nursing  and one year experience or Associates Degree or Diploma School of Nursing from an NLN accredited program and three years community health nursing experience; or any equivalent combination of education, training and experience which provides the necessary knowledge, skills and abilities.</w:t>
      </w:r>
    </w:p>
    <w:p w:rsidR="00FB7D6A" w:rsidRPr="0085623E" w:rsidRDefault="00FB7D6A" w:rsidP="0085623E">
      <w:pPr>
        <w:pStyle w:val="Level1"/>
        <w:tabs>
          <w:tab w:val="left" w:pos="-1440"/>
        </w:tabs>
        <w:ind w:left="0" w:firstLine="0"/>
        <w:rPr>
          <w:sz w:val="18"/>
          <w:szCs w:val="18"/>
        </w:rPr>
      </w:pPr>
    </w:p>
    <w:p w:rsidR="00CB5288" w:rsidRPr="0085623E" w:rsidRDefault="0085623E" w:rsidP="0085623E">
      <w:pPr>
        <w:pStyle w:val="Level1"/>
        <w:tabs>
          <w:tab w:val="left" w:pos="-1440"/>
        </w:tabs>
        <w:ind w:left="0" w:firstLine="0"/>
        <w:rPr>
          <w:b/>
          <w:sz w:val="18"/>
          <w:szCs w:val="18"/>
          <w:u w:val="single"/>
        </w:rPr>
      </w:pPr>
      <w:r w:rsidRPr="0085623E">
        <w:rPr>
          <w:b/>
          <w:sz w:val="18"/>
          <w:szCs w:val="18"/>
          <w:u w:val="single"/>
        </w:rPr>
        <w:t>Special Requirements</w:t>
      </w:r>
    </w:p>
    <w:p w:rsidR="003C5694" w:rsidRDefault="003C5694" w:rsidP="003C5694">
      <w:pPr>
        <w:rPr>
          <w:rFonts w:ascii="Arial" w:hAnsi="Arial" w:cs="Arial"/>
          <w:b/>
          <w:bCs/>
          <w:sz w:val="18"/>
          <w:szCs w:val="18"/>
        </w:rPr>
      </w:pPr>
    </w:p>
    <w:p w:rsidR="003C5694" w:rsidRDefault="003C5694" w:rsidP="003C5694">
      <w:pPr>
        <w:pStyle w:val="Level1"/>
        <w:numPr>
          <w:ilvl w:val="0"/>
          <w:numId w:val="11"/>
        </w:numPr>
        <w:tabs>
          <w:tab w:val="left" w:pos="-1440"/>
        </w:tabs>
        <w:rPr>
          <w:rFonts w:ascii="Arial" w:hAnsi="Arial" w:cs="Arial"/>
          <w:sz w:val="18"/>
          <w:szCs w:val="18"/>
        </w:rPr>
      </w:pPr>
      <w:r>
        <w:rPr>
          <w:rFonts w:ascii="Arial" w:hAnsi="Arial" w:cs="Arial"/>
          <w:sz w:val="18"/>
          <w:szCs w:val="18"/>
        </w:rPr>
        <w:t>A current license to practice as a registered nurse in Michigan as required.</w:t>
      </w:r>
    </w:p>
    <w:p w:rsidR="003C5694" w:rsidRDefault="003C5694" w:rsidP="003C5694">
      <w:pPr>
        <w:rPr>
          <w:rFonts w:ascii="Arial" w:hAnsi="Arial" w:cs="Arial"/>
          <w:b/>
          <w:bCs/>
          <w:sz w:val="18"/>
          <w:szCs w:val="18"/>
        </w:rPr>
      </w:pPr>
    </w:p>
    <w:p w:rsidR="003C5694" w:rsidRDefault="003C5694" w:rsidP="003C5694">
      <w:pPr>
        <w:pStyle w:val="Level1"/>
        <w:numPr>
          <w:ilvl w:val="0"/>
          <w:numId w:val="11"/>
        </w:numPr>
        <w:tabs>
          <w:tab w:val="left" w:pos="-1440"/>
        </w:tabs>
        <w:rPr>
          <w:rFonts w:ascii="Arial" w:hAnsi="Arial" w:cs="Arial"/>
          <w:b/>
          <w:bCs/>
          <w:sz w:val="18"/>
          <w:szCs w:val="18"/>
        </w:rPr>
      </w:pPr>
      <w:r>
        <w:rPr>
          <w:rFonts w:ascii="Arial" w:hAnsi="Arial" w:cs="Arial"/>
          <w:sz w:val="18"/>
          <w:szCs w:val="18"/>
        </w:rPr>
        <w:t>Valid Michigan driver’s license to operate a vehicle is required.</w:t>
      </w:r>
    </w:p>
    <w:p w:rsidR="00FB7D6A" w:rsidRPr="0085623E" w:rsidRDefault="00FB7D6A" w:rsidP="0085623E">
      <w:pPr>
        <w:pStyle w:val="Level1"/>
        <w:tabs>
          <w:tab w:val="left" w:pos="-1440"/>
        </w:tabs>
        <w:ind w:left="0" w:firstLine="0"/>
        <w:rPr>
          <w:sz w:val="18"/>
          <w:szCs w:val="18"/>
        </w:rPr>
      </w:pPr>
    </w:p>
    <w:p w:rsidR="0085623E" w:rsidRPr="000E2D5E" w:rsidRDefault="0085623E" w:rsidP="0085623E">
      <w:pPr>
        <w:rPr>
          <w:rFonts w:ascii="Times New Roman" w:hAnsi="Times New Roman"/>
          <w:b/>
          <w:sz w:val="20"/>
          <w:szCs w:val="20"/>
          <w:u w:val="single"/>
        </w:rPr>
      </w:pPr>
      <w:r w:rsidRPr="000E2D5E">
        <w:rPr>
          <w:rFonts w:ascii="Times New Roman" w:hAnsi="Times New Roman"/>
          <w:b/>
          <w:sz w:val="20"/>
          <w:szCs w:val="20"/>
          <w:u w:val="single"/>
        </w:rPr>
        <w:t>Applications</w:t>
      </w:r>
    </w:p>
    <w:p w:rsidR="0085623E" w:rsidRDefault="0085623E" w:rsidP="00F517FF">
      <w:pPr>
        <w:ind w:left="720"/>
        <w:rPr>
          <w:rFonts w:ascii="Times New Roman" w:hAnsi="Times New Roman"/>
          <w:sz w:val="20"/>
          <w:szCs w:val="20"/>
        </w:rPr>
      </w:pPr>
    </w:p>
    <w:p w:rsidR="0085623E" w:rsidRPr="00EA2806" w:rsidRDefault="00502F36" w:rsidP="00CB5288">
      <w:pPr>
        <w:ind w:right="595"/>
        <w:rPr>
          <w:rFonts w:ascii="Times New Roman" w:hAnsi="Times New Roman"/>
          <w:sz w:val="18"/>
          <w:szCs w:val="18"/>
        </w:rPr>
      </w:pPr>
      <w:r>
        <w:rPr>
          <w:rFonts w:ascii="Times New Roman" w:hAnsi="Times New Roman"/>
          <w:sz w:val="18"/>
          <w:szCs w:val="18"/>
        </w:rPr>
        <w:t>The</w:t>
      </w:r>
      <w:r w:rsidR="00A05140">
        <w:rPr>
          <w:rFonts w:ascii="Times New Roman" w:hAnsi="Times New Roman"/>
          <w:sz w:val="18"/>
          <w:szCs w:val="18"/>
        </w:rPr>
        <w:t xml:space="preserve"> Sanilac County Health Department is seeking a full-time Public Health Nurse II.  This position must possess a </w:t>
      </w:r>
      <w:r w:rsidR="00A05140" w:rsidRPr="00A05140">
        <w:rPr>
          <w:rFonts w:ascii="Times New Roman" w:hAnsi="Times New Roman"/>
          <w:sz w:val="18"/>
          <w:szCs w:val="18"/>
        </w:rPr>
        <w:t>Bachelor’s degree in nursing and one year experience or Associates Degree or Diploma School of Nursing from an NLN accredited program and three years community health nursing experience</w:t>
      </w:r>
      <w:r w:rsidR="00A05140">
        <w:rPr>
          <w:rFonts w:ascii="Times New Roman" w:hAnsi="Times New Roman"/>
          <w:sz w:val="18"/>
          <w:szCs w:val="18"/>
        </w:rPr>
        <w:t xml:space="preserve"> and possess a current license to practice as a Registered Nurse in the State of Michigan. </w:t>
      </w:r>
      <w:r w:rsidR="00A05140" w:rsidRPr="00EA2806">
        <w:rPr>
          <w:rFonts w:ascii="Times New Roman" w:hAnsi="Times New Roman"/>
          <w:sz w:val="18"/>
          <w:szCs w:val="18"/>
        </w:rPr>
        <w:t xml:space="preserve"> </w:t>
      </w:r>
      <w:r w:rsidR="00EA2806" w:rsidRPr="00EA2806">
        <w:rPr>
          <w:rFonts w:ascii="Times New Roman" w:hAnsi="Times New Roman"/>
          <w:sz w:val="18"/>
          <w:szCs w:val="18"/>
        </w:rPr>
        <w:t>Please send letters</w:t>
      </w:r>
      <w:r w:rsidR="00A05140">
        <w:rPr>
          <w:rFonts w:ascii="Times New Roman" w:hAnsi="Times New Roman"/>
          <w:sz w:val="18"/>
          <w:szCs w:val="18"/>
        </w:rPr>
        <w:t xml:space="preserve"> </w:t>
      </w:r>
      <w:r w:rsidR="00EA2806" w:rsidRPr="00EA2806">
        <w:rPr>
          <w:rFonts w:ascii="Times New Roman" w:hAnsi="Times New Roman"/>
          <w:sz w:val="18"/>
          <w:szCs w:val="18"/>
        </w:rPr>
        <w:t xml:space="preserve">of application and resumes to </w:t>
      </w:r>
      <w:r w:rsidR="00EA2806">
        <w:rPr>
          <w:rFonts w:ascii="Times New Roman" w:hAnsi="Times New Roman"/>
          <w:sz w:val="18"/>
          <w:szCs w:val="18"/>
        </w:rPr>
        <w:t>Bryant Wilke</w:t>
      </w:r>
      <w:r w:rsidR="00EA2806" w:rsidRPr="00EA2806">
        <w:rPr>
          <w:rFonts w:ascii="Times New Roman" w:hAnsi="Times New Roman"/>
          <w:sz w:val="18"/>
          <w:szCs w:val="18"/>
        </w:rPr>
        <w:t>, Health Officer, Sanilac County Health Department, 171 Dawson Street,</w:t>
      </w:r>
      <w:r w:rsidR="00A05140">
        <w:rPr>
          <w:rFonts w:ascii="Times New Roman" w:hAnsi="Times New Roman"/>
          <w:sz w:val="18"/>
          <w:szCs w:val="18"/>
        </w:rPr>
        <w:t xml:space="preserve"> Suite 123,</w:t>
      </w:r>
      <w:r w:rsidR="00EA2806" w:rsidRPr="00EA2806">
        <w:rPr>
          <w:rFonts w:ascii="Times New Roman" w:hAnsi="Times New Roman"/>
          <w:sz w:val="18"/>
          <w:szCs w:val="18"/>
        </w:rPr>
        <w:t xml:space="preserve"> Sandusky, MI  48471, E.O.E.</w:t>
      </w:r>
    </w:p>
    <w:sectPr w:rsidR="0085623E" w:rsidRPr="00EA2806" w:rsidSect="006133C1">
      <w:headerReference w:type="default" r:id="rId8"/>
      <w:footerReference w:type="default" r:id="rId9"/>
      <w:type w:val="continuous"/>
      <w:pgSz w:w="12240" w:h="15840"/>
      <w:pgMar w:top="720" w:right="1440" w:bottom="677"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8B" w:rsidRDefault="0003588B">
      <w:r>
        <w:separator/>
      </w:r>
    </w:p>
  </w:endnote>
  <w:endnote w:type="continuationSeparator" w:id="0">
    <w:p w:rsidR="0003588B" w:rsidRDefault="0003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C1" w:rsidRPr="000E2D5E" w:rsidRDefault="006133C1" w:rsidP="000E2D5E">
    <w:pPr>
      <w:pBdr>
        <w:top w:val="single" w:sz="7" w:space="0" w:color="000000"/>
        <w:left w:val="single" w:sz="7" w:space="0" w:color="000000"/>
        <w:bottom w:val="single" w:sz="7" w:space="0" w:color="000000"/>
        <w:right w:val="single" w:sz="7" w:space="0" w:color="000000"/>
      </w:pBdr>
      <w:jc w:val="center"/>
      <w:rPr>
        <w:rFonts w:ascii="Times New Roman" w:hAnsi="Times New Roman"/>
        <w:sz w:val="18"/>
        <w:szCs w:val="18"/>
      </w:rPr>
    </w:pPr>
    <w:r w:rsidRPr="000E2D5E">
      <w:rPr>
        <w:rFonts w:ascii="Times New Roman" w:hAnsi="Times New Roman"/>
        <w:b/>
        <w:bCs/>
        <w:sz w:val="18"/>
        <w:szCs w:val="18"/>
      </w:rPr>
      <w:t>Sanilac County Health Department is an Equal Opportunity Employer.  In compliance with the Americans With Disabilities Act, the County will provide reasonable accommodations to qualified individuals with disabilities and encourages both prospective employees and incumbents to discuss potential accommodations with the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8B" w:rsidRDefault="0003588B">
      <w:r>
        <w:separator/>
      </w:r>
    </w:p>
  </w:footnote>
  <w:footnote w:type="continuationSeparator" w:id="0">
    <w:p w:rsidR="0003588B" w:rsidRDefault="0003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C1" w:rsidRDefault="006133C1">
    <w:pPr>
      <w:pStyle w:val="Header"/>
      <w:pBdr>
        <w:bottom w:val="thickThinSmallGap" w:sz="24" w:space="1" w:color="622423"/>
      </w:pBdr>
      <w:jc w:val="center"/>
      <w:rPr>
        <w:rFonts w:ascii="Cambria" w:hAnsi="Cambria"/>
        <w:sz w:val="32"/>
        <w:szCs w:val="32"/>
      </w:rPr>
    </w:pPr>
    <w:r w:rsidRPr="00F27F2D">
      <w:rPr>
        <w:rFonts w:ascii="Cambria" w:hAnsi="Cambria"/>
        <w:b/>
        <w:sz w:val="32"/>
        <w:szCs w:val="32"/>
      </w:rPr>
      <w:t xml:space="preserve">POSITION ANNOUNCEMENT </w:t>
    </w:r>
  </w:p>
  <w:p w:rsidR="006133C1" w:rsidRDefault="006133C1">
    <w:pPr>
      <w:spacing w:line="240" w:lineRule="exact"/>
      <w:rPr>
        <w:rFonts w:cs="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4BB28DD"/>
    <w:multiLevelType w:val="hybridMultilevel"/>
    <w:tmpl w:val="C5DE4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0233B"/>
    <w:multiLevelType w:val="hybridMultilevel"/>
    <w:tmpl w:val="F498FFCE"/>
    <w:lvl w:ilvl="0" w:tplc="4394DF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F54B4"/>
    <w:multiLevelType w:val="hybridMultilevel"/>
    <w:tmpl w:val="78D4C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E079C"/>
    <w:multiLevelType w:val="hybridMultilevel"/>
    <w:tmpl w:val="39107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2382C"/>
    <w:multiLevelType w:val="hybridMultilevel"/>
    <w:tmpl w:val="6D000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90124"/>
    <w:multiLevelType w:val="hybridMultilevel"/>
    <w:tmpl w:val="F150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919CD"/>
    <w:multiLevelType w:val="multilevel"/>
    <w:tmpl w:val="866204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8CF7966"/>
    <w:multiLevelType w:val="hybridMultilevel"/>
    <w:tmpl w:val="BFA241F2"/>
    <w:lvl w:ilvl="0" w:tplc="4394DF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7"/>
  </w:num>
  <w:num w:numId="4">
    <w:abstractNumId w:val="0"/>
    <w:lvlOverride w:ilvl="0">
      <w:startOverride w:val="8"/>
      <w:lvl w:ilvl="0">
        <w:start w:val="8"/>
        <w:numFmt w:val="decimal"/>
        <w:pStyle w:val="Quick1"/>
        <w:lvlText w:val="%1."/>
        <w:lvlJc w:val="left"/>
      </w:lvl>
    </w:lvlOverride>
  </w:num>
  <w:num w:numId="5">
    <w:abstractNumId w:val="0"/>
    <w:lvlOverride w:ilvl="0">
      <w:startOverride w:val="9"/>
      <w:lvl w:ilvl="0">
        <w:start w:val="9"/>
        <w:numFmt w:val="decimal"/>
        <w:pStyle w:val="Quick1"/>
        <w:lvlText w:val="%1."/>
        <w:lvlJc w:val="left"/>
      </w:lvl>
    </w:lvlOverride>
  </w:num>
  <w:num w:numId="6">
    <w:abstractNumId w:val="6"/>
  </w:num>
  <w:num w:numId="7">
    <w:abstractNumId w:val="2"/>
  </w:num>
  <w:num w:numId="8">
    <w:abstractNumId w:val="4"/>
  </w:num>
  <w:num w:numId="9">
    <w:abstractNumId w:val="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Footer"/>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9C"/>
    <w:rsid w:val="0001000F"/>
    <w:rsid w:val="00012224"/>
    <w:rsid w:val="0003588B"/>
    <w:rsid w:val="00046E59"/>
    <w:rsid w:val="00047958"/>
    <w:rsid w:val="00057536"/>
    <w:rsid w:val="000866E3"/>
    <w:rsid w:val="00093F9C"/>
    <w:rsid w:val="000B7B59"/>
    <w:rsid w:val="000E2D5E"/>
    <w:rsid w:val="00107F7D"/>
    <w:rsid w:val="00112698"/>
    <w:rsid w:val="00123BB6"/>
    <w:rsid w:val="00126D5F"/>
    <w:rsid w:val="001337BC"/>
    <w:rsid w:val="001647FE"/>
    <w:rsid w:val="00192F24"/>
    <w:rsid w:val="001B22A1"/>
    <w:rsid w:val="001C3E74"/>
    <w:rsid w:val="00202EF3"/>
    <w:rsid w:val="00211941"/>
    <w:rsid w:val="00295504"/>
    <w:rsid w:val="00296A65"/>
    <w:rsid w:val="002C2181"/>
    <w:rsid w:val="002F01C9"/>
    <w:rsid w:val="002F7E8A"/>
    <w:rsid w:val="0030377F"/>
    <w:rsid w:val="00304457"/>
    <w:rsid w:val="00305BAD"/>
    <w:rsid w:val="00306CFD"/>
    <w:rsid w:val="00314A27"/>
    <w:rsid w:val="003455EE"/>
    <w:rsid w:val="003C5694"/>
    <w:rsid w:val="003E2B1D"/>
    <w:rsid w:val="0040229C"/>
    <w:rsid w:val="00402AA9"/>
    <w:rsid w:val="00421618"/>
    <w:rsid w:val="00471446"/>
    <w:rsid w:val="004752A7"/>
    <w:rsid w:val="004C782A"/>
    <w:rsid w:val="00502F36"/>
    <w:rsid w:val="00507E13"/>
    <w:rsid w:val="00515B4E"/>
    <w:rsid w:val="00547D9A"/>
    <w:rsid w:val="00552569"/>
    <w:rsid w:val="005655AA"/>
    <w:rsid w:val="005808B7"/>
    <w:rsid w:val="005B7BE1"/>
    <w:rsid w:val="006133C1"/>
    <w:rsid w:val="00627564"/>
    <w:rsid w:val="0065191F"/>
    <w:rsid w:val="006739B5"/>
    <w:rsid w:val="00686FB4"/>
    <w:rsid w:val="006B0BCD"/>
    <w:rsid w:val="00721E57"/>
    <w:rsid w:val="0074598C"/>
    <w:rsid w:val="00751598"/>
    <w:rsid w:val="007766CD"/>
    <w:rsid w:val="007C58B8"/>
    <w:rsid w:val="0084068F"/>
    <w:rsid w:val="0085623E"/>
    <w:rsid w:val="0089011A"/>
    <w:rsid w:val="008C7053"/>
    <w:rsid w:val="00930A8E"/>
    <w:rsid w:val="00940CA6"/>
    <w:rsid w:val="00986A4D"/>
    <w:rsid w:val="009C2B36"/>
    <w:rsid w:val="009C45BA"/>
    <w:rsid w:val="009F6897"/>
    <w:rsid w:val="00A05140"/>
    <w:rsid w:val="00A57489"/>
    <w:rsid w:val="00A6764A"/>
    <w:rsid w:val="00A84B02"/>
    <w:rsid w:val="00AA2AB5"/>
    <w:rsid w:val="00AA4E86"/>
    <w:rsid w:val="00B10069"/>
    <w:rsid w:val="00B20F25"/>
    <w:rsid w:val="00BB5AA5"/>
    <w:rsid w:val="00C50C35"/>
    <w:rsid w:val="00C56094"/>
    <w:rsid w:val="00C74D80"/>
    <w:rsid w:val="00C86598"/>
    <w:rsid w:val="00CA2F0D"/>
    <w:rsid w:val="00CB5288"/>
    <w:rsid w:val="00CD207F"/>
    <w:rsid w:val="00CF055C"/>
    <w:rsid w:val="00D13B50"/>
    <w:rsid w:val="00D1435A"/>
    <w:rsid w:val="00D4372C"/>
    <w:rsid w:val="00D479FB"/>
    <w:rsid w:val="00D72944"/>
    <w:rsid w:val="00DE576A"/>
    <w:rsid w:val="00DE5C8B"/>
    <w:rsid w:val="00E13491"/>
    <w:rsid w:val="00E47F52"/>
    <w:rsid w:val="00E60380"/>
    <w:rsid w:val="00E62E10"/>
    <w:rsid w:val="00E858EA"/>
    <w:rsid w:val="00E976A3"/>
    <w:rsid w:val="00EA2806"/>
    <w:rsid w:val="00EA30D2"/>
    <w:rsid w:val="00EB4725"/>
    <w:rsid w:val="00EC67B1"/>
    <w:rsid w:val="00F02C04"/>
    <w:rsid w:val="00F27F2D"/>
    <w:rsid w:val="00F517FF"/>
    <w:rsid w:val="00F63E9F"/>
    <w:rsid w:val="00F82FAF"/>
    <w:rsid w:val="00F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54CA3406"/>
  <w15:docId w15:val="{BD14D74A-62D7-42BC-9B05-42CBC2E7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6"/>
    <w:pPr>
      <w:widowControl w:val="0"/>
      <w:autoSpaceDE w:val="0"/>
      <w:autoSpaceDN w:val="0"/>
      <w:adjustRightInd w:val="0"/>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4E86"/>
  </w:style>
  <w:style w:type="paragraph" w:customStyle="1" w:styleId="Quick1">
    <w:name w:val="Quick 1."/>
    <w:basedOn w:val="Normal"/>
    <w:rsid w:val="00AA4E86"/>
    <w:pPr>
      <w:numPr>
        <w:numId w:val="2"/>
      </w:numPr>
      <w:ind w:left="720" w:hanging="720"/>
    </w:pPr>
  </w:style>
  <w:style w:type="paragraph" w:styleId="Header">
    <w:name w:val="header"/>
    <w:basedOn w:val="Normal"/>
    <w:link w:val="HeaderChar"/>
    <w:uiPriority w:val="99"/>
    <w:rsid w:val="00CF055C"/>
    <w:pPr>
      <w:tabs>
        <w:tab w:val="center" w:pos="4320"/>
        <w:tab w:val="right" w:pos="8640"/>
      </w:tabs>
    </w:pPr>
  </w:style>
  <w:style w:type="paragraph" w:styleId="Footer">
    <w:name w:val="footer"/>
    <w:basedOn w:val="Normal"/>
    <w:rsid w:val="00CF055C"/>
    <w:pPr>
      <w:tabs>
        <w:tab w:val="center" w:pos="4320"/>
        <w:tab w:val="right" w:pos="8640"/>
      </w:tabs>
    </w:pPr>
  </w:style>
  <w:style w:type="paragraph" w:styleId="BalloonText">
    <w:name w:val="Balloon Text"/>
    <w:basedOn w:val="Normal"/>
    <w:semiHidden/>
    <w:rsid w:val="00515B4E"/>
    <w:rPr>
      <w:rFonts w:ascii="Tahoma" w:hAnsi="Tahoma" w:cs="Tahoma"/>
      <w:sz w:val="16"/>
      <w:szCs w:val="16"/>
    </w:rPr>
  </w:style>
  <w:style w:type="character" w:customStyle="1" w:styleId="HeaderChar">
    <w:name w:val="Header Char"/>
    <w:basedOn w:val="DefaultParagraphFont"/>
    <w:link w:val="Header"/>
    <w:uiPriority w:val="99"/>
    <w:rsid w:val="00F27F2D"/>
    <w:rPr>
      <w:rFonts w:ascii="Century Schoolbook" w:hAnsi="Century Schoolbook"/>
      <w:sz w:val="24"/>
      <w:szCs w:val="24"/>
    </w:rPr>
  </w:style>
  <w:style w:type="paragraph" w:styleId="ListParagraph">
    <w:name w:val="List Paragraph"/>
    <w:basedOn w:val="Normal"/>
    <w:uiPriority w:val="34"/>
    <w:qFormat/>
    <w:rsid w:val="0040229C"/>
    <w:pPr>
      <w:ind w:left="720"/>
    </w:pPr>
  </w:style>
  <w:style w:type="paragraph" w:customStyle="1" w:styleId="Level1">
    <w:name w:val="Level 1"/>
    <w:basedOn w:val="Normal"/>
    <w:rsid w:val="0085623E"/>
    <w:pPr>
      <w:ind w:left="720" w:hanging="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County Of Saginaw</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creator>Bryant Wilke</dc:creator>
  <cp:lastModifiedBy>Shane Welch</cp:lastModifiedBy>
  <cp:revision>3</cp:revision>
  <cp:lastPrinted>2017-11-21T15:46:00Z</cp:lastPrinted>
  <dcterms:created xsi:type="dcterms:W3CDTF">2023-01-16T17:41:00Z</dcterms:created>
  <dcterms:modified xsi:type="dcterms:W3CDTF">2023-01-16T17:41:00Z</dcterms:modified>
</cp:coreProperties>
</file>